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AD" w:rsidRDefault="005807AD" w:rsidP="005807AD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45882288"/>
      <w:bookmarkStart w:id="1" w:name="_GoBack"/>
      <w:r w:rsidRPr="00EF0717">
        <w:rPr>
          <w:rFonts w:ascii="Georgia" w:hAnsi="Georgia" w:cstheme="minorHAnsi"/>
          <w:color w:val="003399"/>
          <w:sz w:val="24"/>
          <w:szCs w:val="24"/>
        </w:rPr>
        <w:t>P01 – Výňatek z pracovního řádu</w:t>
      </w:r>
      <w:bookmarkEnd w:id="1"/>
    </w:p>
    <w:p w:rsidR="005807AD" w:rsidRPr="00717C85" w:rsidRDefault="005807AD" w:rsidP="005807AD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17C85">
        <w:rPr>
          <w:rFonts w:asciiTheme="minorHAnsi" w:hAnsiTheme="minorHAnsi" w:cstheme="minorHAnsi"/>
          <w:sz w:val="22"/>
          <w:szCs w:val="22"/>
        </w:rPr>
        <w:t>Článek 10</w:t>
      </w:r>
      <w:r w:rsidRPr="00717C85">
        <w:rPr>
          <w:rFonts w:asciiTheme="minorHAnsi" w:hAnsiTheme="minorHAnsi" w:cstheme="minorHAnsi"/>
          <w:sz w:val="22"/>
          <w:szCs w:val="22"/>
        </w:rPr>
        <w:br/>
        <w:t>Práva a povinnosti zaměstnanců</w:t>
      </w:r>
      <w:bookmarkEnd w:id="0"/>
    </w:p>
    <w:p w:rsidR="005807AD" w:rsidRPr="00717C85" w:rsidRDefault="005807AD" w:rsidP="005807AD">
      <w:pPr>
        <w:rPr>
          <w:rFonts w:cstheme="minorHAnsi"/>
        </w:rPr>
      </w:pPr>
    </w:p>
    <w:p w:rsidR="005807AD" w:rsidRPr="00717C85" w:rsidRDefault="005807AD" w:rsidP="005807A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Povinnosti zaměstnanců stanovené ZP, zejm. ustanoveními § 106 ZP a § 301 až § 302 ZP, a dalšími zvláštními právními předpisy, rozvádí a upřesňuje podle podmínek UP tento pracovní řád. Mezi povinnosti zaměstnanců patří: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pracovat řádně podle svých sil, znalostí a schopností, plnit pokyny nadřízených vydané v souladu s právními předpisy a spolupracovat s ostatními zaměstnanci,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nejednat v rozporu s oprávněnými zájmy zaměstnavatele,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zabezpečovat kvalitu jimi odvedené práce a dále ji zlepšovat na základě doporučení vedoucího zaměstnance,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nastupovat do zaměstnání tak, aby na počátku stanovené pracovní doby byli připraveni začít konat práci na pracovišti,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využívat pracovní dobu a výrobní prostředky k vykonávání svěřených prací, plnit řádně a včas pracovní úkoly, dodržovat právní předpisy vztahující se k jimi vykonávané práci a ostatní předpisy vztahující se k práci jimi vykonávané, pokud s nimi byli řádně seznámeni,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řádně hospodařit s prostředky svěřenými jim zaměstnavatelem a ochraňovat jeho majetek před poškozením, ztrátou, zničením, zneužitím a oznámit vedoucímu zaměstnanci nedostatky a závady, které by mohly vést k poškození majetku zaměstnavatele,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</w:rPr>
      </w:pPr>
      <w:r w:rsidRPr="00717C85">
        <w:rPr>
          <w:rFonts w:cstheme="minorHAnsi"/>
        </w:rPr>
        <w:t xml:space="preserve">vždy nahlásit </w:t>
      </w:r>
      <w:r w:rsidRPr="00717C85">
        <w:rPr>
          <w:rFonts w:cstheme="minorHAnsi"/>
          <w:snapToGrid w:val="0"/>
        </w:rPr>
        <w:t>vedoucímu zaměstnanci</w:t>
      </w:r>
      <w:r w:rsidRPr="00717C85">
        <w:rPr>
          <w:rFonts w:cstheme="minorHAnsi"/>
        </w:rPr>
        <w:t xml:space="preserve"> plánovanou nepřítomnost na pracovišti v dostatečném časovém předstihu a zajistit </w:t>
      </w:r>
      <w:r w:rsidRPr="00717C85">
        <w:rPr>
          <w:rFonts w:cstheme="minorHAnsi"/>
          <w:snapToGrid w:val="0"/>
        </w:rPr>
        <w:t>nastavení automatické odpovědi o nepřítomnosti do pracovního e-mailu, má-li nepřítomnost trvat alespoň jeden pracovní den a má-li pracovní e-mail zaměstnanec zřízen,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v případě neplánované nepřítomnosti na pracovišti nahlásit vedoucímu zaměstnanci osobně, případně prostřednictvím osob blízkých, bez zbytečného odkladu důvod nepřítomnost na pracovišti a </w:t>
      </w:r>
      <w:r w:rsidRPr="00717C85">
        <w:rPr>
          <w:rFonts w:cstheme="minorHAnsi"/>
        </w:rPr>
        <w:t xml:space="preserve">zajistit </w:t>
      </w:r>
      <w:r w:rsidRPr="00717C85">
        <w:rPr>
          <w:rFonts w:cstheme="minorHAnsi"/>
          <w:snapToGrid w:val="0"/>
        </w:rPr>
        <w:t>nastavení automatické odpovědi o nepřítomnosti do pracovního e-mailu, má-li nepřítomnost trvat alespoň jeden pracovní den a má-li pracovní e-mail zaměstnanec zřízen,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zvyšovat svoji odbornou úroveň a kvalifikaci, absolvovat školení a kurzy podle potřeb a požadavků zaměstnavatele,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soustavně se seznamovat s předpisy zaměstnavatele (normami UP) vztahujícími se k jejich práci, které jsou jim ze strany zaměstnavatele předkládány, 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vystupovat tak, aby nebylo poškozeno dobré jméno UP, trvale hájit dobré jméno zaměstnavatele a jednat tak, aby nevhodným počínáním nebylo poškozeno jeho dobré jméno a zájmy, 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veškerá jednání ve vztahu k jiným osobám vést v mezích pravidel slušného chování tak, aby nebyla dotčena nebo ponížena lidská důstojnost a osobnost člověka, 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nevyužívat svého postavení v zaměstnání nebo své funkce pro svůj neoprávněný prospěch nebo v neoprávněný prospěch jiné osoby,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udržovat své pracoviště v pořádku a čistotě,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jedná-li se o veřejného funkcionáře, plnit povinnosti dle zákona č. 159/2006 Sb., o střetu zájmů, ve znění pozdějších předpisů,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zdržet se jednání, které zapovídá pracovní řád UP (např. čl. 10),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na pracovišti ani v pracovní době nepožívat alkoholické nápoje a neužívat jiné návykové látky, nevykonávat práci pod vlivem alkoholu či jiných návykových látek a dodržovat zákaz kouření ve všech vnitřních i vnějších prostorách UP,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podrobit se na pokyn pověřeného zaměstnance vyšetření, zda není pod vlivem alkoholu nebo jiných návykových látek, přičemž vyšetření lze provést prostřednictvím pověřených zaměstnanců, lékaře, nebo oběma způsoby;</w:t>
      </w:r>
      <w:r w:rsidRPr="00717C85">
        <w:rPr>
          <w:rFonts w:cstheme="minorHAnsi"/>
          <w:snapToGrid w:val="0"/>
          <w:color w:val="7030A0"/>
        </w:rPr>
        <w:t xml:space="preserve"> </w:t>
      </w:r>
      <w:r w:rsidRPr="00717C85">
        <w:rPr>
          <w:rFonts w:cstheme="minorHAnsi"/>
          <w:snapToGrid w:val="0"/>
        </w:rPr>
        <w:t xml:space="preserve">záznam o výsledku vyšetření předá pověřený </w:t>
      </w:r>
      <w:r w:rsidRPr="00717C85">
        <w:rPr>
          <w:rFonts w:cstheme="minorHAnsi"/>
          <w:snapToGrid w:val="0"/>
        </w:rPr>
        <w:lastRenderedPageBreak/>
        <w:t>zaměstnanec neprodleně vedoucímu zaměstnanci; odmítne-li se zaměstnanec příslušným vyšetřením podrobit, pak se na něj hledí, jako by byl pod vlivem alkoholu nebo jiné návykové látky,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nevodit/nevozit zvířata do zaměstnání, s výjimkou laboratorních zvířat, zvířat potřebných k plnění pracovních úkolů a asistenčních zvířat pomáhajících zdravotně postiženým, 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dodržovat všechny právní předpisy týkající se hygieny, požární ochrany, bezpečnosti a ochrany zdraví při práci, ochrany majetku a životního prostředí, pokyny zaměstnavatele a pracovní postupy, se kterými byli seznámeni,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neprodleně</w:t>
      </w:r>
      <w:r w:rsidRPr="00717C85">
        <w:rPr>
          <w:rFonts w:cstheme="minorHAnsi"/>
          <w:snapToGrid w:val="0"/>
          <w:color w:val="000000"/>
        </w:rPr>
        <w:t xml:space="preserve"> personálnímu oddělení </w:t>
      </w:r>
      <w:r w:rsidRPr="00717C85">
        <w:rPr>
          <w:rFonts w:cstheme="minorHAnsi"/>
          <w:snapToGrid w:val="0"/>
        </w:rPr>
        <w:t>sdělit veškeré změny v osobních údajích, zejména změnu příjmení, trvalého bydliště, zdravotní pojišťovny a okolností majících vliv na daň z příjmu a dávky nemocenského pojištění,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nenosit </w:t>
      </w:r>
      <w:r w:rsidRPr="00717C85">
        <w:rPr>
          <w:rFonts w:cstheme="minorHAnsi"/>
          <w:snapToGrid w:val="0"/>
          <w:color w:val="000000"/>
        </w:rPr>
        <w:t>do budov UP</w:t>
      </w:r>
      <w:r w:rsidRPr="00717C85">
        <w:rPr>
          <w:rFonts w:cstheme="minorHAnsi"/>
          <w:snapToGrid w:val="0"/>
          <w:color w:val="7030A0"/>
        </w:rPr>
        <w:t xml:space="preserve"> </w:t>
      </w:r>
      <w:r w:rsidRPr="00717C85">
        <w:rPr>
          <w:rFonts w:cstheme="minorHAnsi"/>
          <w:snapToGrid w:val="0"/>
        </w:rPr>
        <w:t>střelné zbraně ve smyslu ustanovení § 2 odst. 2 písm. b) zákona č. 119/2002 Sb., o střelných zbraních a střelivu (zákon o zbraních), ve znění pozdějších předpisů, s výjimkou osob oprávněných k nošení střelných zbraní na základě vnitřní normy Zabezpečení, uložení a nakládání se střelnými zbraněmi a střelivem na UP a jejich evidence,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neprodleně upozornit vedoucího zaměstnance, zjistí-li, že vydaný pokyn je v rozporu s právními předpisy nebo předpisy zaměstnavatele vztahujícími se k práci jím vykonávané, nebo na překážky, které mu brání včas a řádně splnit uložený úkol,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řádně hlásit vedoucímu zaměstnanci úrazy včetně poranění, které souvisejí nebo mohou souviset s plněním pracovních povinností,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při práci s výpočetní technikou respektovat normy UP, především vnitřní předpis Pravidla užívání počítačových sítí a provozování programového vybavení UP, a to především</w:t>
      </w:r>
    </w:p>
    <w:p w:rsidR="005807AD" w:rsidRPr="00717C85" w:rsidRDefault="005807AD" w:rsidP="005807AD">
      <w:pPr>
        <w:numPr>
          <w:ilvl w:val="1"/>
          <w:numId w:val="5"/>
        </w:numPr>
        <w:spacing w:after="0" w:line="240" w:lineRule="auto"/>
        <w:ind w:left="1418" w:hanging="28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nepoužívat pracovní e-mailovou adresu (schránku) k soukromé korespondenci a pro osobní potřebu zaměstnance bez výslovného souhlasu zaměstnavatele,</w:t>
      </w:r>
    </w:p>
    <w:p w:rsidR="005807AD" w:rsidRPr="00717C85" w:rsidRDefault="005807AD" w:rsidP="005807AD">
      <w:pPr>
        <w:numPr>
          <w:ilvl w:val="1"/>
          <w:numId w:val="5"/>
        </w:numPr>
        <w:spacing w:after="0" w:line="240" w:lineRule="auto"/>
        <w:ind w:left="1418" w:hanging="28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umožnit zaměstnavateli po skončení pracovního poměru či v době nepřítomnosti zaměstnance na pracovišti z důvodu dovolené, pracovní neschopnosti apod., aby mohl e-mailovou korespondenci ve schránce obsaženou ukládat na svých úložištích a nakládat s ní jakýmkoliv způsobem, který bude v souladu s právním řádem a bude nezbytný pro ochranu zaměstnavatelových oprávněných zájmů (např. soudní spory, zajištění kontinuity řešení jednotlivých záležitostí v rámci pracoviště, užívání zaměstnaneckých autorských děl apod.), což platí rovněž pro soubory uložené na discích pracovního PC, notebooku či telefonu, na sdílených discích zaměstnavatele a pro analogové dokumenty na pracovišti zaměstnavatele (např. pro pracovní korespondenci jinou než elektronickou)</w:t>
      </w:r>
      <w:r w:rsidRPr="00717C85">
        <w:rPr>
          <w:rStyle w:val="Znakapoznpodarou"/>
          <w:rFonts w:cstheme="minorHAnsi"/>
          <w:snapToGrid w:val="0"/>
        </w:rPr>
        <w:footnoteReference w:id="1"/>
      </w:r>
      <w:r w:rsidRPr="00717C85">
        <w:rPr>
          <w:rFonts w:cstheme="minorHAnsi"/>
          <w:snapToGrid w:val="0"/>
        </w:rPr>
        <w:t>,</w:t>
      </w:r>
    </w:p>
    <w:p w:rsidR="005807AD" w:rsidRPr="00717C85" w:rsidRDefault="005807AD" w:rsidP="005807AD">
      <w:pPr>
        <w:numPr>
          <w:ilvl w:val="0"/>
          <w:numId w:val="5"/>
        </w:numPr>
        <w:spacing w:after="0" w:line="240" w:lineRule="auto"/>
        <w:ind w:left="851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 případě skončení pracovněprávního vztahu nastavit do pracovního e-mailu automatickou odpověď s informací o skončení pracovněprávního vztahu a kontaktní údaje na osobu, na níž se mohou třetí osoby obracet.</w:t>
      </w:r>
    </w:p>
    <w:p w:rsidR="005807AD" w:rsidRPr="00717C85" w:rsidRDefault="005807AD" w:rsidP="005807A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Neplnění povinností uvedených v ZP, dalších právních předpisech a v odst. 1 tohoto článku může být považováno za porušení povinnosti vyplývající z právních předpisů vztahujících se k zaměstnancem vykonávané práci (dále jen „porušení povinnosti“). Zvažuje-li zaměstnavatel rozvázat se zaměstnancem pracovní poměr výpovědí či okamžitým zrušením z důvodu porušení povinnosti, zvažuje intenzitu porušení povinnosti. Při zkoumání míry intenzity porušení povinnosti</w:t>
      </w:r>
      <w:r w:rsidRPr="00717C85">
        <w:rPr>
          <w:rFonts w:cstheme="minorHAnsi"/>
          <w:snapToGrid w:val="0"/>
          <w:color w:val="7030A0"/>
        </w:rPr>
        <w:t xml:space="preserve"> </w:t>
      </w:r>
      <w:r w:rsidRPr="00717C85">
        <w:rPr>
          <w:rFonts w:cstheme="minorHAnsi"/>
          <w:snapToGrid w:val="0"/>
        </w:rPr>
        <w:t>postupuje zaměstnavatel individuálně s přihlédnutím ke všem okolnostem případu, zejména:</w:t>
      </w:r>
    </w:p>
    <w:p w:rsidR="005807AD" w:rsidRPr="00717C85" w:rsidRDefault="005807AD" w:rsidP="005807AD">
      <w:pPr>
        <w:numPr>
          <w:ilvl w:val="0"/>
          <w:numId w:val="6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 dosavadním porušením povinnosti ze strany zaměstnance, k jeho pracovním výsledkům a výkonu,</w:t>
      </w:r>
    </w:p>
    <w:p w:rsidR="005807AD" w:rsidRPr="00717C85" w:rsidRDefault="005807AD" w:rsidP="005807AD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993" w:hanging="29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k pracovní pozici, kterou zaměstnanec zastává,</w:t>
      </w:r>
    </w:p>
    <w:p w:rsidR="005807AD" w:rsidRPr="00717C85" w:rsidRDefault="005807AD" w:rsidP="005807AD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993" w:hanging="29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k době a situaci, v níž došlo k porušení povinnosti,</w:t>
      </w:r>
    </w:p>
    <w:p w:rsidR="005807AD" w:rsidRPr="00717C85" w:rsidRDefault="005807AD" w:rsidP="005807AD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993" w:hanging="29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k míře zavinění zaměstnance, </w:t>
      </w:r>
    </w:p>
    <w:p w:rsidR="005807AD" w:rsidRPr="00717C85" w:rsidRDefault="005807AD" w:rsidP="005807AD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993" w:hanging="29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lastRenderedPageBreak/>
        <w:t xml:space="preserve">k důsledkům porušení povinnosti, </w:t>
      </w:r>
    </w:p>
    <w:p w:rsidR="005807AD" w:rsidRPr="00717C85" w:rsidRDefault="005807AD" w:rsidP="005807AD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993" w:hanging="294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k tomu, zda zaměstnanec svým jednáním způsobil zaměstnavateli škodu.</w:t>
      </w:r>
    </w:p>
    <w:p w:rsidR="005807AD" w:rsidRPr="00717C85" w:rsidRDefault="005807AD" w:rsidP="005807AD">
      <w:pPr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Za porušení povinnosti je považováno zejména: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zaměstnanec vykonává práci pod vlivem alkoholu nebo omamných či psychotropních látek a jedů,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neomluvená absence zaměstnance v práci,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fyzické či hrubé slovní napadení jiného zaměstnance či jiné osoby,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jednání v rozporu s oprávněnými zájmy zaměstnavatele, které závažným způsobem poškozují dobré jméno zaměstnavatele,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zneužití tankovacích karet,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nevyúčtování cestovních náhrad (pracovní cesty) ve lhůtě 30 dnů po návratu z pracovní cesty,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úmyslné používání nepovoleného nebo nelicencovaného software,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úmyslné spáchání trestného činu či přestupku,</w:t>
      </w:r>
    </w:p>
    <w:p w:rsidR="005807AD" w:rsidRPr="00717C85" w:rsidRDefault="005807AD" w:rsidP="005807AD">
      <w:pPr>
        <w:numPr>
          <w:ilvl w:val="0"/>
          <w:numId w:val="3"/>
        </w:numPr>
        <w:spacing w:after="0" w:line="240" w:lineRule="auto"/>
        <w:ind w:left="993" w:hanging="283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porušení povinnosti mlčenlivosti,</w:t>
      </w:r>
    </w:p>
    <w:p w:rsidR="005807AD" w:rsidRPr="00717C85" w:rsidRDefault="005807AD" w:rsidP="005807AD">
      <w:pPr>
        <w:ind w:left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a to vždy s přihlédnutím k okolnostem konkrétního případu za porušení zvlášť hrubým způsobem, závažné, méně závažné), pro které tedy může být se zaměstnance rozvázán pracovní poměr výpovědí dle § 52 písm. g) ZP nebo s ním může být okamžitě zrušen pracovní poměr dle § 55 odst. 1 písm. b) ZP, může být, souvisí-li s prací pro UP. </w:t>
      </w:r>
    </w:p>
    <w:p w:rsidR="005807AD" w:rsidRPr="00717C85" w:rsidRDefault="005807AD" w:rsidP="005807AD">
      <w:pPr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 případě podezření na porušení povinnosti se stěžovatel obrací na vedoucího zaměstnance, který stížnost prošetří a po vyjádření dotčeného zaměstnance stěžovatele o výsledku prověření bez zbytečného odkladu vyrozumí. V případě, že vedoucí zaměstnanec dojde k závěru, že k porušení povinnosti došlo, projedná s tímto zaměstnancem toto porušení, poučí ho o nesprávnosti jeho jednání a předá návrh řešení porušení povinnosti zaměstnance s  podklady personálnímu oddělení. Personální oddělení dle požadavku vedoucího zaměstnance s ohledem na okolnosti a závažnost každého jednotlivého případu připraví k podpisu orgánu zaměstnavatele</w:t>
      </w:r>
    </w:p>
    <w:p w:rsidR="005807AD" w:rsidRPr="00717C85" w:rsidRDefault="005807AD" w:rsidP="005807AD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 případě méně závažného porušení povinnosti písemné upozornění na porušení povinnosti a na možnost výpovědi z pracovního poměru, pokud dotyčný zaměstnanec bude takovéto nebo obdobné jednání v následujících 6 měsících opakovat;</w:t>
      </w:r>
    </w:p>
    <w:p w:rsidR="005807AD" w:rsidRPr="00717C85" w:rsidRDefault="005807AD" w:rsidP="005807AD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 případě závažného porušení povinnosti nebo opětovného méně závažného porušení povinnosti postupuje personální oddělení v souladu s ustanovením § 52 ZP;</w:t>
      </w:r>
    </w:p>
    <w:p w:rsidR="005807AD" w:rsidRPr="00717C85" w:rsidRDefault="005807AD" w:rsidP="005807AD">
      <w:pPr>
        <w:numPr>
          <w:ilvl w:val="1"/>
          <w:numId w:val="4"/>
        </w:numPr>
        <w:spacing w:after="0" w:line="240" w:lineRule="auto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 případě porušení povinnosti zvlášť hrubým způsobem, tj. jsou-li dány důvody pro okamžité zrušení pracovního poměru zaměstnavatelem, postupuje personální oddělení podle § 52 písm. g) nebo</w:t>
      </w:r>
      <w:r w:rsidRPr="00717C85">
        <w:rPr>
          <w:rFonts w:cstheme="minorHAnsi"/>
          <w:snapToGrid w:val="0"/>
          <w:color w:val="FF0000"/>
        </w:rPr>
        <w:t xml:space="preserve"> </w:t>
      </w:r>
      <w:r w:rsidRPr="00717C85">
        <w:rPr>
          <w:rFonts w:cstheme="minorHAnsi"/>
          <w:snapToGrid w:val="0"/>
        </w:rPr>
        <w:t>§ 55 ZP.</w:t>
      </w:r>
    </w:p>
    <w:p w:rsidR="005807AD" w:rsidRPr="00717C85" w:rsidRDefault="005807AD" w:rsidP="005807AD">
      <w:pPr>
        <w:ind w:left="1080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 </w:t>
      </w:r>
    </w:p>
    <w:p w:rsidR="005807AD" w:rsidRPr="000626AA" w:rsidRDefault="005807AD" w:rsidP="005807AD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2" w:name="_Toc45882289"/>
      <w:r w:rsidRPr="00717C85">
        <w:rPr>
          <w:rFonts w:asciiTheme="minorHAnsi" w:hAnsiTheme="minorHAnsi" w:cstheme="minorHAnsi"/>
          <w:sz w:val="22"/>
          <w:szCs w:val="22"/>
        </w:rPr>
        <w:t>Článek 11</w:t>
      </w:r>
      <w:r w:rsidRPr="00717C85">
        <w:rPr>
          <w:rFonts w:asciiTheme="minorHAnsi" w:hAnsiTheme="minorHAnsi" w:cstheme="minorHAnsi"/>
          <w:sz w:val="22"/>
          <w:szCs w:val="22"/>
        </w:rPr>
        <w:br/>
        <w:t>Povinnosti vedoucích zaměstnanců</w:t>
      </w:r>
      <w:bookmarkEnd w:id="2"/>
    </w:p>
    <w:p w:rsidR="005807AD" w:rsidRPr="00717C85" w:rsidRDefault="005807AD" w:rsidP="005807A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Vedoucími zaměstnanci jsou všichni zaměstnanci, kteří jsou na jednotlivých stupních řízení oprávněni stanovit a ukládat alespoň jednomu podřízenému zaměstnanci pracovní úkoly, organizovat, řídit a kontrolovat jeho práci a dávat mu k tomu účelu závazné pokyny. </w:t>
      </w:r>
    </w:p>
    <w:p w:rsidR="005807AD" w:rsidRPr="00717C85" w:rsidRDefault="005807AD" w:rsidP="005807A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Vedoucí zaměstnanci jsou povinni a současně oprávněni činit pouze taková právní jednání a faktická, která vyplývají z jejich pracovního zařazení, popisu pracovní činnosti, případně pověření, a z  právních předpisů a norem UP.</w:t>
      </w:r>
    </w:p>
    <w:p w:rsidR="005807AD" w:rsidRPr="00717C85" w:rsidRDefault="005807AD" w:rsidP="005807A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 xml:space="preserve">Vedoucí zaměstnanci jsou v rámci svých povinností stanovených v  článku 10 a povinností stanovených právními předpisy (zejm. v § 301 a § 302 ZP) a normami UP </w:t>
      </w:r>
      <w:r w:rsidRPr="00717C85">
        <w:rPr>
          <w:rStyle w:val="Znakapoznpodarou"/>
          <w:rFonts w:cstheme="minorHAnsi"/>
          <w:snapToGrid w:val="0"/>
        </w:rPr>
        <w:footnoteReference w:id="2"/>
      </w:r>
      <w:r w:rsidRPr="00717C85">
        <w:rPr>
          <w:rFonts w:cstheme="minorHAnsi"/>
          <w:snapToGrid w:val="0"/>
        </w:rPr>
        <w:t xml:space="preserve"> a pokynů svých nadřízených, povinni především: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organizovat práci tak, aby byla co nejefektivněji a řádně využívána pracovní doba a zařízení UP a zdokonalována kvalita vykonávaných činností,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lastRenderedPageBreak/>
        <w:t>vytvářet příznivé pracovní podmínky a zajišťovat bezpečnost a ochranu zdraví při práci,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dbát o zvyšování kvalifikace a odborné způsobilosti pro sjednaný výkon práce u podřízených zaměstnanců, zejména umožněním jejich účasti na školeních a kurzech pro ně vhodných,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trike/>
          <w:snapToGrid w:val="0"/>
        </w:rPr>
      </w:pPr>
      <w:r w:rsidRPr="00717C85">
        <w:rPr>
          <w:rFonts w:cstheme="minorHAnsi"/>
          <w:snapToGrid w:val="0"/>
        </w:rPr>
        <w:t>v případě drobných nedostatků v práci zaměstnance navrhovat a činit opatření k odstranění nedostatků, zejména ústně nebo písemně upozorňovat zaměstnance na nedostatky; v případě porušení povinností zaměstnancem písemná upozornění a výtky jsou vyhotovovány v souladu s čl. 6 odst. 6 a čl. 10 odst. 4,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zajistit seznámení zaměstnance s předpisy BOZP a PO, ochrany životního prostředí, popřípadě dalšími důležitými předpisy vztahujícími se k jemu vykonávané práci a pravidelně provádět prokazatelným způsobem kontrolu dodržování těchto předpisů,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zajistit, aby s nově vydanou normou UP byli seznámeni zaměstnanci, kteří podléhají jeho přímému řízení; v rámci jím řízeného útvaru musí zajistit prokazatelnost splnění této povinnosti,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podávat personálnímu oddělení návrh na uzavření pracovního poměru, návrh mzdového výměru a jeho změny v souladu se Vnitřním mzdovým předpisem UP, návrh popisu pracovní činnosti zaměstnance,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pravidelně hodnotit pracovní výsledky zaměstnanců v souladu s  normami UP,</w:t>
      </w:r>
    </w:p>
    <w:p w:rsidR="005807AD" w:rsidRPr="00717C85" w:rsidRDefault="005807AD" w:rsidP="005807AD">
      <w:pPr>
        <w:numPr>
          <w:ilvl w:val="1"/>
          <w:numId w:val="2"/>
        </w:numPr>
        <w:tabs>
          <w:tab w:val="clear" w:pos="644"/>
          <w:tab w:val="num" w:pos="851"/>
        </w:tabs>
        <w:spacing w:after="0" w:line="240" w:lineRule="auto"/>
        <w:ind w:left="851" w:hanging="357"/>
        <w:jc w:val="both"/>
        <w:rPr>
          <w:rFonts w:cstheme="minorHAnsi"/>
          <w:snapToGrid w:val="0"/>
        </w:rPr>
      </w:pPr>
      <w:r w:rsidRPr="00717C85">
        <w:rPr>
          <w:rFonts w:cstheme="minorHAnsi"/>
          <w:snapToGrid w:val="0"/>
        </w:rPr>
        <w:t>plnit vůči zaměstnancům, popřípadě zástupcům zaměstnanců, povinnosti týkající se jejich práva na informace a projednání.</w:t>
      </w:r>
    </w:p>
    <w:p w:rsidR="00B56B61" w:rsidRDefault="00B56B61"/>
    <w:sectPr w:rsidR="00B5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FD" w:rsidRDefault="009E3CFD" w:rsidP="005807AD">
      <w:pPr>
        <w:spacing w:after="0" w:line="240" w:lineRule="auto"/>
      </w:pPr>
      <w:r>
        <w:separator/>
      </w:r>
    </w:p>
  </w:endnote>
  <w:endnote w:type="continuationSeparator" w:id="0">
    <w:p w:rsidR="009E3CFD" w:rsidRDefault="009E3CFD" w:rsidP="005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FD" w:rsidRDefault="009E3CFD" w:rsidP="005807AD">
      <w:pPr>
        <w:spacing w:after="0" w:line="240" w:lineRule="auto"/>
      </w:pPr>
      <w:r>
        <w:separator/>
      </w:r>
    </w:p>
  </w:footnote>
  <w:footnote w:type="continuationSeparator" w:id="0">
    <w:p w:rsidR="009E3CFD" w:rsidRDefault="009E3CFD" w:rsidP="005807AD">
      <w:pPr>
        <w:spacing w:after="0" w:line="240" w:lineRule="auto"/>
      </w:pPr>
      <w:r>
        <w:continuationSeparator/>
      </w:r>
    </w:p>
  </w:footnote>
  <w:footnote w:id="1">
    <w:p w:rsidR="005807AD" w:rsidRPr="00DE6486" w:rsidRDefault="005807AD" w:rsidP="005807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E6486">
        <w:t xml:space="preserve">Zaměstnanec tak činí vědom si toho, že takovým postupem zaměstnavatele </w:t>
      </w:r>
      <w:r>
        <w:t>ne</w:t>
      </w:r>
      <w:r w:rsidRPr="00DE6486">
        <w:t>může dojít k porušení jeho práva na ochranu osobnosti (zejm.</w:t>
      </w:r>
      <w:r>
        <w:t xml:space="preserve"> </w:t>
      </w:r>
      <w:r w:rsidRPr="00DE6486">
        <w:t>§</w:t>
      </w:r>
      <w:r>
        <w:t xml:space="preserve"> </w:t>
      </w:r>
      <w:r w:rsidRPr="00DE6486">
        <w:t>84 občanského zákoníku), neboť e</w:t>
      </w:r>
      <w:r>
        <w:t>-</w:t>
      </w:r>
      <w:r w:rsidRPr="00DE6486">
        <w:t>mailová schránka nebude obsahovat soukromou korespondenci zaměstnance.</w:t>
      </w:r>
    </w:p>
  </w:footnote>
  <w:footnote w:id="2">
    <w:p w:rsidR="005807AD" w:rsidRPr="00B86780" w:rsidRDefault="005807AD" w:rsidP="005807AD">
      <w:pPr>
        <w:pStyle w:val="Textpoznpodarou"/>
      </w:pPr>
      <w:r w:rsidRPr="00B86780">
        <w:rPr>
          <w:rStyle w:val="Znakapoznpodarou"/>
        </w:rPr>
        <w:footnoteRef/>
      </w:r>
      <w:r w:rsidRPr="00B86780">
        <w:t xml:space="preserve"> Především tuto problematiku upravuje vnitřní norma Organizační řád UP.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271B"/>
    <w:multiLevelType w:val="multilevel"/>
    <w:tmpl w:val="100C1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D2E7610"/>
    <w:multiLevelType w:val="hybridMultilevel"/>
    <w:tmpl w:val="7826CC86"/>
    <w:lvl w:ilvl="0" w:tplc="88385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415D7"/>
    <w:multiLevelType w:val="multilevel"/>
    <w:tmpl w:val="61F0C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3E045A5F"/>
    <w:multiLevelType w:val="hybridMultilevel"/>
    <w:tmpl w:val="066E018C"/>
    <w:lvl w:ilvl="0" w:tplc="3E022AD2">
      <w:start w:val="1"/>
      <w:numFmt w:val="lowerLetter"/>
      <w:lvlText w:val="%1)"/>
      <w:lvlJc w:val="left"/>
      <w:pPr>
        <w:ind w:left="886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 w15:restartNumberingAfterBreak="0">
    <w:nsid w:val="5A47184F"/>
    <w:multiLevelType w:val="hybridMultilevel"/>
    <w:tmpl w:val="8634D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5D12"/>
    <w:multiLevelType w:val="hybridMultilevel"/>
    <w:tmpl w:val="185251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C5AA894A">
      <w:start w:val="1"/>
      <w:numFmt w:val="lowerRoman"/>
      <w:lvlText w:val="%2."/>
      <w:lvlJc w:val="left"/>
      <w:pPr>
        <w:ind w:left="229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AD"/>
    <w:rsid w:val="005807AD"/>
    <w:rsid w:val="009E3CFD"/>
    <w:rsid w:val="00B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CC33"/>
  <w15:chartTrackingRefBased/>
  <w15:docId w15:val="{0C2307E0-BA48-4875-B1F8-EDCF10D6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7AD"/>
    <w:pPr>
      <w:spacing w:after="160" w:line="259" w:lineRule="auto"/>
    </w:pPr>
    <w:rPr>
      <w:rFonts w:asciiTheme="minorHAnsi" w:hAnsiTheme="minorHAnsi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0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0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0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580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9763</Characters>
  <Application>Microsoft Office Word</Application>
  <DocSecurity>0</DocSecurity>
  <Lines>81</Lines>
  <Paragraphs>22</Paragraphs>
  <ScaleCrop>false</ScaleCrop>
  <Company>HP Inc.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Lach</dc:creator>
  <cp:keywords/>
  <dc:description/>
  <cp:lastModifiedBy>J. Lach</cp:lastModifiedBy>
  <cp:revision>1</cp:revision>
  <dcterms:created xsi:type="dcterms:W3CDTF">2020-11-18T21:28:00Z</dcterms:created>
  <dcterms:modified xsi:type="dcterms:W3CDTF">2020-11-18T21:30:00Z</dcterms:modified>
</cp:coreProperties>
</file>