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20" w:rsidRPr="008C6A20" w:rsidRDefault="008C6A20" w:rsidP="008C6A20">
      <w:pPr>
        <w:jc w:val="center"/>
        <w:rPr>
          <w:rFonts w:ascii="Georgia" w:hAnsi="Georgia" w:cstheme="minorHAnsi"/>
          <w:color w:val="003399"/>
          <w:sz w:val="24"/>
          <w:szCs w:val="24"/>
        </w:rPr>
      </w:pPr>
      <w:bookmarkStart w:id="0" w:name="_GoBack"/>
      <w:bookmarkEnd w:id="0"/>
      <w:r w:rsidRPr="008C6A20">
        <w:rPr>
          <w:rFonts w:ascii="Georgia" w:hAnsi="Georgia" w:cstheme="minorHAnsi"/>
          <w:color w:val="003399"/>
          <w:sz w:val="24"/>
          <w:szCs w:val="24"/>
        </w:rPr>
        <w:t>P06 – Vkládání norem (</w:t>
      </w:r>
      <w:proofErr w:type="spellStart"/>
      <w:r w:rsidRPr="008C6A20">
        <w:rPr>
          <w:rFonts w:ascii="Georgia" w:hAnsi="Georgia" w:cstheme="minorHAnsi"/>
          <w:color w:val="003399"/>
          <w:sz w:val="24"/>
          <w:szCs w:val="24"/>
        </w:rPr>
        <w:t>UPShare</w:t>
      </w:r>
      <w:proofErr w:type="spellEnd"/>
      <w:r w:rsidRPr="008C6A20">
        <w:rPr>
          <w:rFonts w:ascii="Georgia" w:hAnsi="Georgia" w:cstheme="minorHAnsi"/>
          <w:color w:val="003399"/>
          <w:sz w:val="24"/>
          <w:szCs w:val="24"/>
        </w:rPr>
        <w:t xml:space="preserve"> a CES)</w:t>
      </w:r>
    </w:p>
    <w:p w:rsidR="00180F75" w:rsidRPr="00717C85" w:rsidRDefault="00180F75" w:rsidP="00180F75">
      <w:pPr>
        <w:jc w:val="both"/>
        <w:rPr>
          <w:rFonts w:cstheme="minorHAnsi"/>
        </w:rPr>
      </w:pPr>
      <w:r w:rsidRPr="00717C85">
        <w:rPr>
          <w:rFonts w:cstheme="minorHAnsi"/>
        </w:rPr>
        <w:t>Z: Nastavení IS pro vkládání vnitřních norem (</w:t>
      </w:r>
      <w:proofErr w:type="spellStart"/>
      <w:r w:rsidRPr="00717C85">
        <w:rPr>
          <w:rFonts w:cstheme="minorHAnsi"/>
        </w:rPr>
        <w:t>UPShare</w:t>
      </w:r>
      <w:proofErr w:type="spellEnd"/>
      <w:r w:rsidRPr="00717C85">
        <w:rPr>
          <w:rFonts w:cstheme="minorHAnsi"/>
        </w:rPr>
        <w:t>) s největší pravděpodobností umožňuje nekontrolovaně provádět v databázi změny, které jsou v rozporu s pravidly pro publikování vnitřních norem UP uvedených ve vnitřním předpisu UP Řád normotvorby UP A-17/6, aniž by byly zjevné v detailu normy. (Kvůli nedostatečnému oprávnění nebylo možné posoudit, zda tento typ změny zachytí historie verzí.)</w:t>
      </w:r>
    </w:p>
    <w:p w:rsidR="00180F75" w:rsidRPr="00717C85" w:rsidRDefault="00180F75" w:rsidP="00180F75">
      <w:pPr>
        <w:pStyle w:val="paragraph"/>
        <w:spacing w:before="0" w:beforeAutospacing="0" w:after="0" w:afterAutospacing="0"/>
        <w:ind w:right="180"/>
        <w:jc w:val="both"/>
        <w:textAlignment w:val="baseline"/>
        <w:rPr>
          <w:rFonts w:asciiTheme="minorHAnsi" w:hAnsiTheme="minorHAnsi" w:cstheme="minorHAnsi"/>
          <w:color w:val="C45911" w:themeColor="accent2" w:themeShade="BF"/>
          <w:sz w:val="22"/>
          <w:szCs w:val="22"/>
        </w:rPr>
      </w:pPr>
      <w:r w:rsidRPr="00717C85">
        <w:rPr>
          <w:rStyle w:val="normaltextrun"/>
          <w:rFonts w:asciiTheme="minorHAnsi" w:hAnsiTheme="minorHAnsi" w:cstheme="minorHAnsi"/>
          <w:color w:val="C45911" w:themeColor="accent2" w:themeShade="BF"/>
          <w:sz w:val="22"/>
          <w:szCs w:val="22"/>
        </w:rPr>
        <w:t>Nastavení IS pro vkládání vnitřních norem (</w:t>
      </w:r>
      <w:proofErr w:type="spellStart"/>
      <w:r w:rsidRPr="00717C85">
        <w:rPr>
          <w:rStyle w:val="spellingerror"/>
          <w:rFonts w:asciiTheme="minorHAnsi" w:hAnsiTheme="minorHAnsi" w:cstheme="minorHAnsi"/>
          <w:color w:val="C45911" w:themeColor="accent2" w:themeShade="BF"/>
          <w:sz w:val="22"/>
          <w:szCs w:val="22"/>
        </w:rPr>
        <w:t>UPShare</w:t>
      </w:r>
      <w:proofErr w:type="spellEnd"/>
      <w:r w:rsidRPr="00717C85">
        <w:rPr>
          <w:rStyle w:val="normaltextrun"/>
          <w:rFonts w:asciiTheme="minorHAnsi" w:hAnsiTheme="minorHAnsi" w:cstheme="minorHAnsi"/>
          <w:color w:val="C45911" w:themeColor="accent2" w:themeShade="BF"/>
          <w:sz w:val="22"/>
          <w:szCs w:val="22"/>
        </w:rPr>
        <w:t>) </w:t>
      </w:r>
      <w:r w:rsidRPr="00717C85">
        <w:rPr>
          <w:rStyle w:val="normaltextrun"/>
          <w:rFonts w:asciiTheme="minorHAnsi" w:hAnsiTheme="minorHAnsi" w:cstheme="minorHAnsi"/>
          <w:b/>
          <w:bCs/>
          <w:color w:val="C45911" w:themeColor="accent2" w:themeShade="BF"/>
          <w:sz w:val="22"/>
          <w:szCs w:val="22"/>
        </w:rPr>
        <w:t xml:space="preserve">s největší pravděpodobností umožňuje </w:t>
      </w:r>
      <w:r w:rsidRPr="00717C85">
        <w:rPr>
          <w:rStyle w:val="normaltextrun"/>
          <w:rFonts w:asciiTheme="minorHAnsi" w:hAnsiTheme="minorHAnsi" w:cstheme="minorHAnsi"/>
          <w:color w:val="C45911" w:themeColor="accent2" w:themeShade="BF"/>
          <w:sz w:val="22"/>
          <w:szCs w:val="22"/>
        </w:rPr>
        <w:t>nekontrolovaně provádět v databázi změny, které jsou v rozporu s pravidly pro publikování vnitřních norem UP uvedenýchve vnitřním předpisu UP Řád normotvorby UP A17/6, aniž by    byly zjevné v detailu</w:t>
      </w:r>
      <w:r w:rsidRPr="00717C85">
        <w:rPr>
          <w:rStyle w:val="normaltextrun"/>
          <w:rFonts w:asciiTheme="minorHAnsi" w:hAnsiTheme="minorHAnsi" w:cstheme="minorHAnsi"/>
          <w:i/>
          <w:iCs/>
          <w:color w:val="C45911" w:themeColor="accent2" w:themeShade="BF"/>
          <w:sz w:val="22"/>
          <w:szCs w:val="22"/>
        </w:rPr>
        <w:t> </w:t>
      </w:r>
      <w:r w:rsidRPr="00717C85">
        <w:rPr>
          <w:rStyle w:val="normaltextrun"/>
          <w:rFonts w:asciiTheme="minorHAnsi" w:hAnsiTheme="minorHAnsi" w:cstheme="minorHAnsi"/>
          <w:color w:val="C45911" w:themeColor="accent2" w:themeShade="BF"/>
          <w:sz w:val="22"/>
          <w:szCs w:val="22"/>
        </w:rPr>
        <w:t>normy, kde je zaznamenáno, kdy byla norma vložena a kým, případně datum změny. (Kvůli nedostatečnémuoprávnění nebylo možné posoudit, zda tento typ změny zachytí </w:t>
      </w:r>
      <w:r w:rsidRPr="00717C85">
        <w:rPr>
          <w:rStyle w:val="normaltextrun"/>
          <w:rFonts w:asciiTheme="minorHAnsi" w:hAnsiTheme="minorHAnsi" w:cstheme="minorHAnsi"/>
          <w:i/>
          <w:iCs/>
          <w:color w:val="C45911" w:themeColor="accent2" w:themeShade="BF"/>
          <w:sz w:val="22"/>
          <w:szCs w:val="22"/>
        </w:rPr>
        <w:t>historie verzí</w:t>
      </w:r>
      <w:r w:rsidRPr="00717C85">
        <w:rPr>
          <w:rStyle w:val="normaltextrun"/>
          <w:rFonts w:asciiTheme="minorHAnsi" w:hAnsiTheme="minorHAnsi" w:cstheme="minorHAnsi"/>
          <w:color w:val="C45911" w:themeColor="accent2" w:themeShade="BF"/>
          <w:sz w:val="22"/>
          <w:szCs w:val="22"/>
        </w:rPr>
        <w:t>.)</w:t>
      </w:r>
      <w:r w:rsidRPr="00717C85">
        <w:rPr>
          <w:rStyle w:val="eop"/>
          <w:rFonts w:asciiTheme="minorHAnsi" w:eastAsia="Arial" w:hAnsiTheme="minorHAnsi" w:cstheme="minorHAnsi"/>
          <w:color w:val="C45911" w:themeColor="accent2" w:themeShade="BF"/>
          <w:sz w:val="22"/>
          <w:szCs w:val="22"/>
        </w:rPr>
        <w:t> </w:t>
      </w:r>
    </w:p>
    <w:p w:rsidR="00180F75" w:rsidRPr="00717C85" w:rsidRDefault="00180F75" w:rsidP="00180F75">
      <w:pPr>
        <w:pStyle w:val="paragraph"/>
        <w:spacing w:before="0" w:beforeAutospacing="0" w:after="0" w:afterAutospacing="0"/>
        <w:ind w:left="315" w:hanging="315"/>
        <w:jc w:val="both"/>
        <w:textAlignment w:val="baseline"/>
        <w:rPr>
          <w:rFonts w:asciiTheme="minorHAnsi" w:hAnsiTheme="minorHAnsi" w:cstheme="minorHAnsi"/>
          <w:color w:val="C45911" w:themeColor="accent2" w:themeShade="BF"/>
          <w:sz w:val="22"/>
          <w:szCs w:val="22"/>
        </w:rPr>
      </w:pPr>
      <w:r w:rsidRPr="00717C85">
        <w:rPr>
          <w:rStyle w:val="normaltextrun"/>
          <w:rFonts w:asciiTheme="minorHAnsi" w:hAnsiTheme="minorHAnsi" w:cstheme="minorHAnsi"/>
          <w:color w:val="C45911" w:themeColor="accent2" w:themeShade="BF"/>
          <w:sz w:val="22"/>
          <w:szCs w:val="22"/>
        </w:rPr>
        <w:t>Jde o normu </w:t>
      </w:r>
      <w:r w:rsidRPr="00717C85">
        <w:rPr>
          <w:rStyle w:val="normaltextrun"/>
          <w:rFonts w:asciiTheme="minorHAnsi" w:hAnsiTheme="minorHAnsi" w:cstheme="minorHAnsi"/>
          <w:i/>
          <w:iCs/>
          <w:color w:val="C45911" w:themeColor="accent2" w:themeShade="BF"/>
          <w:sz w:val="22"/>
          <w:szCs w:val="22"/>
        </w:rPr>
        <w:t>Směrnice děkana LF UP k provedení Vnitřního mzdového předpisu UP </w:t>
      </w:r>
      <w:r w:rsidRPr="00717C85">
        <w:rPr>
          <w:rStyle w:val="normaltextrun"/>
          <w:rFonts w:asciiTheme="minorHAnsi" w:hAnsiTheme="minorHAnsi" w:cstheme="minorHAnsi"/>
          <w:color w:val="C45911" w:themeColor="accent2" w:themeShade="BF"/>
          <w:sz w:val="22"/>
          <w:szCs w:val="22"/>
        </w:rPr>
        <w:t>LF-B-18/12. </w:t>
      </w:r>
      <w:r w:rsidRPr="00717C85">
        <w:rPr>
          <w:rStyle w:val="normaltextrun"/>
          <w:rFonts w:asciiTheme="minorHAnsi" w:hAnsiTheme="minorHAnsi" w:cstheme="minorHAnsi"/>
          <w:i/>
          <w:iCs/>
          <w:color w:val="C45911" w:themeColor="accent2" w:themeShade="BF"/>
          <w:sz w:val="22"/>
          <w:szCs w:val="22"/>
        </w:rPr>
        <w:t>Detail</w:t>
      </w:r>
      <w:r w:rsidRPr="00717C85">
        <w:rPr>
          <w:rStyle w:val="normaltextrun"/>
          <w:rFonts w:asciiTheme="minorHAnsi" w:hAnsiTheme="minorHAnsi" w:cstheme="minorHAnsi"/>
          <w:color w:val="C45911" w:themeColor="accent2" w:themeShade="BF"/>
          <w:sz w:val="22"/>
          <w:szCs w:val="22"/>
        </w:rPr>
        <w:t>:</w:t>
      </w:r>
      <w:r w:rsidRPr="00717C85">
        <w:rPr>
          <w:rStyle w:val="eop"/>
          <w:rFonts w:asciiTheme="minorHAnsi" w:eastAsia="Arial" w:hAnsiTheme="minorHAnsi" w:cstheme="minorHAnsi"/>
          <w:color w:val="C45911" w:themeColor="accent2" w:themeShade="BF"/>
          <w:sz w:val="22"/>
          <w:szCs w:val="22"/>
        </w:rPr>
        <w:t> </w:t>
      </w:r>
    </w:p>
    <w:p w:rsidR="00180F75" w:rsidRPr="00717C85" w:rsidRDefault="00180F75" w:rsidP="00180F75">
      <w:pPr>
        <w:pStyle w:val="paragraph"/>
        <w:spacing w:before="0" w:beforeAutospacing="0" w:after="0" w:afterAutospacing="0"/>
        <w:ind w:left="315"/>
        <w:jc w:val="both"/>
        <w:textAlignment w:val="baseline"/>
        <w:rPr>
          <w:rFonts w:asciiTheme="minorHAnsi" w:hAnsiTheme="minorHAnsi" w:cstheme="minorHAnsi"/>
          <w:color w:val="2F5496" w:themeColor="accent5" w:themeShade="BF"/>
          <w:sz w:val="22"/>
          <w:szCs w:val="22"/>
        </w:rPr>
      </w:pPr>
      <w:r w:rsidRPr="00717C85">
        <w:rPr>
          <w:rStyle w:val="normaltextrun"/>
          <w:rFonts w:asciiTheme="minorHAnsi" w:hAnsiTheme="minorHAnsi" w:cstheme="minorHAnsi"/>
          <w:color w:val="2F5496" w:themeColor="accent5" w:themeShade="BF"/>
          <w:sz w:val="22"/>
          <w:szCs w:val="22"/>
        </w:rPr>
        <w:t>&lt;</w:t>
      </w:r>
      <w:hyperlink r:id="rId6" w:tgtFrame="_blank" w:history="1">
        <w:r w:rsidRPr="00717C85">
          <w:rPr>
            <w:rStyle w:val="normaltextrun"/>
            <w:rFonts w:asciiTheme="minorHAnsi" w:hAnsiTheme="minorHAnsi" w:cstheme="minorHAnsi"/>
            <w:color w:val="2F5496" w:themeColor="accent5" w:themeShade="BF"/>
            <w:sz w:val="22"/>
            <w:szCs w:val="22"/>
            <w:u w:val="single"/>
          </w:rPr>
          <w:t>https://files.upol.cz/normy/normy/Forms/DispForm.aspx?ID=2343</w:t>
        </w:r>
      </w:hyperlink>
      <w:r w:rsidRPr="00717C85">
        <w:rPr>
          <w:rStyle w:val="normaltextrun"/>
          <w:rFonts w:asciiTheme="minorHAnsi" w:hAnsiTheme="minorHAnsi" w:cstheme="minorHAnsi"/>
          <w:color w:val="2F5496" w:themeColor="accent5" w:themeShade="BF"/>
          <w:sz w:val="22"/>
          <w:szCs w:val="22"/>
        </w:rPr>
        <w:t>&gt;, cesta:</w:t>
      </w:r>
      <w:r w:rsidRPr="00717C85">
        <w:rPr>
          <w:rStyle w:val="eop"/>
          <w:rFonts w:asciiTheme="minorHAnsi" w:eastAsia="Arial" w:hAnsiTheme="minorHAnsi" w:cstheme="minorHAnsi"/>
          <w:color w:val="2F5496" w:themeColor="accent5" w:themeShade="BF"/>
          <w:sz w:val="22"/>
          <w:szCs w:val="22"/>
        </w:rPr>
        <w:t> </w:t>
      </w:r>
    </w:p>
    <w:p w:rsidR="00180F75" w:rsidRPr="00717C85" w:rsidRDefault="00180F75" w:rsidP="00180F75">
      <w:pPr>
        <w:pStyle w:val="paragraph"/>
        <w:spacing w:before="0" w:beforeAutospacing="0" w:after="0" w:afterAutospacing="0"/>
        <w:ind w:left="315" w:right="2265"/>
        <w:jc w:val="both"/>
        <w:textAlignment w:val="baseline"/>
        <w:rPr>
          <w:rFonts w:asciiTheme="minorHAnsi" w:hAnsiTheme="minorHAnsi" w:cstheme="minorHAnsi"/>
          <w:color w:val="2F5496" w:themeColor="accent5" w:themeShade="BF"/>
          <w:sz w:val="22"/>
          <w:szCs w:val="22"/>
        </w:rPr>
      </w:pPr>
      <w:r w:rsidRPr="00717C85">
        <w:rPr>
          <w:rStyle w:val="normaltextrun"/>
          <w:rFonts w:asciiTheme="minorHAnsi" w:hAnsiTheme="minorHAnsi" w:cstheme="minorHAnsi"/>
          <w:color w:val="2F5496" w:themeColor="accent5" w:themeShade="BF"/>
          <w:sz w:val="22"/>
          <w:szCs w:val="22"/>
        </w:rPr>
        <w:t>&lt;</w:t>
      </w:r>
      <w:hyperlink r:id="rId7" w:anchor="InplviewHashc706ef23-d825-4576-9d42-47c84491d738%3DWebPartID%3D%7BC706EF23--D825--4576--9D42--47C84491D738%7D" w:tgtFrame="_blank" w:history="1">
        <w:r w:rsidRPr="00717C85">
          <w:rPr>
            <w:rStyle w:val="normaltextrun"/>
            <w:rFonts w:asciiTheme="minorHAnsi" w:hAnsiTheme="minorHAnsi" w:cstheme="minorHAnsi"/>
            <w:color w:val="2F5496" w:themeColor="accent5" w:themeShade="BF"/>
            <w:sz w:val="22"/>
            <w:szCs w:val="22"/>
            <w:u w:val="single"/>
          </w:rPr>
          <w:t>https://files.upol.cz/normy/normy/Forms/lef.aspx#InplviewHashc706ef23-d825-4576-9d42-</w:t>
        </w:r>
      </w:hyperlink>
      <w:r w:rsidRPr="00717C85">
        <w:rPr>
          <w:rStyle w:val="normaltextrun"/>
          <w:rFonts w:asciiTheme="minorHAnsi" w:hAnsiTheme="minorHAnsi" w:cstheme="minorHAnsi"/>
          <w:color w:val="2F5496" w:themeColor="accent5" w:themeShade="BF"/>
          <w:sz w:val="22"/>
          <w:szCs w:val="22"/>
        </w:rPr>
        <w:t> </w:t>
      </w:r>
      <w:hyperlink r:id="rId8" w:anchor="InplviewHashc706ef23-d825-4576-9d42-47c84491d738%3DWebPartID%3D%7BC706EF23--D825--4576--9D42--47C84491D738%7D" w:tgtFrame="_blank" w:history="1">
        <w:r w:rsidRPr="00717C85">
          <w:rPr>
            <w:rStyle w:val="normaltextrun"/>
            <w:rFonts w:asciiTheme="minorHAnsi" w:hAnsiTheme="minorHAnsi" w:cstheme="minorHAnsi"/>
            <w:color w:val="2F5496" w:themeColor="accent5" w:themeShade="BF"/>
            <w:sz w:val="22"/>
            <w:szCs w:val="22"/>
            <w:u w:val="single"/>
          </w:rPr>
          <w:t>47c84491d738=WebPartID%3D%7BC706EF23--D825--4576--9D42--47C84491D738%7D</w:t>
        </w:r>
      </w:hyperlink>
      <w:r w:rsidRPr="00717C85">
        <w:rPr>
          <w:rStyle w:val="normaltextrun"/>
          <w:rFonts w:asciiTheme="minorHAnsi" w:hAnsiTheme="minorHAnsi" w:cstheme="minorHAnsi"/>
          <w:color w:val="2F5496" w:themeColor="accent5" w:themeShade="BF"/>
          <w:sz w:val="22"/>
          <w:szCs w:val="22"/>
        </w:rPr>
        <w:t>&gt;.</w:t>
      </w:r>
      <w:r w:rsidRPr="00717C85">
        <w:rPr>
          <w:rStyle w:val="eop"/>
          <w:rFonts w:asciiTheme="minorHAnsi" w:eastAsia="Arial" w:hAnsiTheme="minorHAnsi" w:cstheme="minorHAnsi"/>
          <w:color w:val="2F5496" w:themeColor="accent5" w:themeShade="BF"/>
          <w:sz w:val="22"/>
          <w:szCs w:val="22"/>
        </w:rPr>
        <w:t> </w:t>
      </w:r>
    </w:p>
    <w:p w:rsidR="00180F75" w:rsidRPr="00717C85" w:rsidRDefault="00180F75" w:rsidP="00180F75">
      <w:pPr>
        <w:pStyle w:val="paragraph"/>
        <w:spacing w:before="0" w:beforeAutospacing="0" w:after="0" w:afterAutospacing="0"/>
        <w:ind w:left="315" w:right="180"/>
        <w:jc w:val="both"/>
        <w:textAlignment w:val="baseline"/>
        <w:rPr>
          <w:rFonts w:asciiTheme="minorHAnsi" w:hAnsiTheme="minorHAnsi" w:cstheme="minorHAnsi"/>
          <w:color w:val="2F5496" w:themeColor="accent5" w:themeShade="BF"/>
          <w:sz w:val="22"/>
          <w:szCs w:val="22"/>
        </w:rPr>
      </w:pPr>
      <w:r w:rsidRPr="00717C85">
        <w:rPr>
          <w:rStyle w:val="normaltextrun"/>
          <w:rFonts w:asciiTheme="minorHAnsi" w:hAnsiTheme="minorHAnsi" w:cstheme="minorHAnsi"/>
          <w:color w:val="2F5496" w:themeColor="accent5" w:themeShade="BF"/>
          <w:sz w:val="22"/>
          <w:szCs w:val="22"/>
        </w:rPr>
        <w:t>Norma:         &lt;</w:t>
      </w:r>
      <w:hyperlink r:id="rId9" w:tgtFrame="_blank" w:history="1">
        <w:r w:rsidRPr="00717C85">
          <w:rPr>
            <w:rStyle w:val="normaltextrun"/>
            <w:rFonts w:asciiTheme="minorHAnsi" w:hAnsiTheme="minorHAnsi" w:cstheme="minorHAnsi"/>
            <w:color w:val="2F5496" w:themeColor="accent5" w:themeShade="BF"/>
            <w:sz w:val="22"/>
            <w:szCs w:val="22"/>
            <w:u w:val="single"/>
          </w:rPr>
          <w:t>https://files.upol.cz/normy/_layouts/15/WopiFrame.aspx?sourcedoc=%7BD4A1F60E-6740-4C60-A7E4-</w:t>
        </w:r>
      </w:hyperlink>
      <w:r w:rsidRPr="00717C85">
        <w:rPr>
          <w:rStyle w:val="normaltextrun"/>
          <w:rFonts w:asciiTheme="minorHAnsi" w:hAnsiTheme="minorHAnsi" w:cstheme="minorHAnsi"/>
          <w:color w:val="2F5496" w:themeColor="accent5" w:themeShade="BF"/>
          <w:sz w:val="22"/>
          <w:szCs w:val="22"/>
        </w:rPr>
        <w:t> </w:t>
      </w:r>
      <w:hyperlink r:id="rId10" w:tgtFrame="_blank" w:history="1">
        <w:r w:rsidRPr="00717C85">
          <w:rPr>
            <w:rStyle w:val="normaltextrun"/>
            <w:rFonts w:asciiTheme="minorHAnsi" w:hAnsiTheme="minorHAnsi" w:cstheme="minorHAnsi"/>
            <w:color w:val="2F5496" w:themeColor="accent5" w:themeShade="BF"/>
            <w:sz w:val="22"/>
            <w:szCs w:val="22"/>
            <w:u w:val="single"/>
          </w:rPr>
          <w:t>ACA83F01EBEB%7D&amp;file=LF_B_18_12_SD_k_provedeni_VMP_UP.pdf&amp;action=default</w:t>
        </w:r>
      </w:hyperlink>
      <w:r w:rsidRPr="00717C85">
        <w:rPr>
          <w:rStyle w:val="normaltextrun"/>
          <w:rFonts w:asciiTheme="minorHAnsi" w:hAnsiTheme="minorHAnsi" w:cstheme="minorHAnsi"/>
          <w:color w:val="2F5496" w:themeColor="accent5" w:themeShade="BF"/>
          <w:sz w:val="22"/>
          <w:szCs w:val="22"/>
        </w:rPr>
        <w:t>&gt;.</w:t>
      </w:r>
      <w:r w:rsidRPr="00717C85">
        <w:rPr>
          <w:rStyle w:val="eop"/>
          <w:rFonts w:asciiTheme="minorHAnsi" w:eastAsia="Arial" w:hAnsiTheme="minorHAnsi" w:cstheme="minorHAnsi"/>
          <w:color w:val="2F5496" w:themeColor="accent5" w:themeShade="BF"/>
          <w:sz w:val="22"/>
          <w:szCs w:val="22"/>
        </w:rPr>
        <w:t> </w:t>
      </w:r>
    </w:p>
    <w:p w:rsidR="00180F75" w:rsidRPr="00717C85" w:rsidRDefault="00180F75" w:rsidP="00180F75">
      <w:pPr>
        <w:pStyle w:val="paragraph"/>
        <w:spacing w:before="0" w:beforeAutospacing="0" w:after="0" w:afterAutospacing="0"/>
        <w:jc w:val="both"/>
        <w:textAlignment w:val="baseline"/>
        <w:rPr>
          <w:rFonts w:asciiTheme="minorHAnsi" w:hAnsiTheme="minorHAnsi" w:cstheme="minorHAnsi"/>
          <w:color w:val="C45911" w:themeColor="accent2" w:themeShade="BF"/>
          <w:sz w:val="22"/>
          <w:szCs w:val="22"/>
        </w:rPr>
      </w:pPr>
      <w:r w:rsidRPr="00717C85">
        <w:rPr>
          <w:rStyle w:val="normaltextrun"/>
          <w:rFonts w:asciiTheme="minorHAnsi" w:hAnsiTheme="minorHAnsi" w:cstheme="minorHAnsi"/>
          <w:color w:val="C45911" w:themeColor="accent2" w:themeShade="BF"/>
          <w:sz w:val="22"/>
          <w:szCs w:val="22"/>
        </w:rPr>
        <w:t>Současný systém evidence uložených dokumentů (norem) </w:t>
      </w:r>
      <w:r w:rsidRPr="00717C85">
        <w:rPr>
          <w:rStyle w:val="normaltextrun"/>
          <w:rFonts w:asciiTheme="minorHAnsi" w:hAnsiTheme="minorHAnsi" w:cstheme="minorHAnsi"/>
          <w:b/>
          <w:bCs/>
          <w:color w:val="C45911" w:themeColor="accent2" w:themeShade="BF"/>
          <w:sz w:val="22"/>
          <w:szCs w:val="22"/>
        </w:rPr>
        <w:t>neumožňuje běžnou kontrolou zjistit, že norma, která je aktuálně publikovaná, není, nemusí být tatáž, která byla do systému vložena k datu, který systém zaznamená jako datum jejího vytvoření</w:t>
      </w:r>
      <w:r w:rsidRPr="00717C85">
        <w:rPr>
          <w:rStyle w:val="normaltextrun"/>
          <w:rFonts w:asciiTheme="minorHAnsi" w:hAnsiTheme="minorHAnsi" w:cstheme="minorHAnsi"/>
          <w:color w:val="C45911" w:themeColor="accent2" w:themeShade="BF"/>
          <w:sz w:val="22"/>
          <w:szCs w:val="22"/>
        </w:rPr>
        <w:t xml:space="preserve">. V popisovaném případě byla v IS </w:t>
      </w:r>
      <w:proofErr w:type="spellStart"/>
      <w:r w:rsidRPr="00717C85">
        <w:rPr>
          <w:rStyle w:val="spellingerror"/>
          <w:rFonts w:asciiTheme="minorHAnsi" w:hAnsiTheme="minorHAnsi" w:cstheme="minorHAnsi"/>
          <w:color w:val="C45911" w:themeColor="accent2" w:themeShade="BF"/>
          <w:sz w:val="22"/>
          <w:szCs w:val="22"/>
        </w:rPr>
        <w:t>UPShare</w:t>
      </w:r>
      <w:proofErr w:type="spellEnd"/>
      <w:r w:rsidRPr="00717C85">
        <w:rPr>
          <w:rStyle w:val="normaltextrun"/>
          <w:rFonts w:asciiTheme="minorHAnsi" w:hAnsiTheme="minorHAnsi" w:cstheme="minorHAnsi"/>
          <w:color w:val="C45911" w:themeColor="accent2" w:themeShade="BF"/>
          <w:sz w:val="22"/>
          <w:szCs w:val="22"/>
        </w:rPr>
        <w:t xml:space="preserve"> dne 22-10-2018 „vytvořena“ </w:t>
      </w:r>
      <w:r w:rsidRPr="00717C85">
        <w:rPr>
          <w:rStyle w:val="normaltextrun"/>
          <w:rFonts w:asciiTheme="minorHAnsi" w:hAnsiTheme="minorHAnsi" w:cstheme="minorHAnsi"/>
          <w:i/>
          <w:iCs/>
          <w:color w:val="C45911" w:themeColor="accent2" w:themeShade="BF"/>
          <w:sz w:val="22"/>
          <w:szCs w:val="22"/>
        </w:rPr>
        <w:t>Směrnice děkana LF UP k provedení Vnitřního mzdového předpisu UP </w:t>
      </w:r>
      <w:r w:rsidRPr="00717C85">
        <w:rPr>
          <w:rStyle w:val="normaltextrun"/>
          <w:rFonts w:asciiTheme="minorHAnsi" w:hAnsiTheme="minorHAnsi" w:cstheme="minorHAnsi"/>
          <w:color w:val="C45911" w:themeColor="accent2" w:themeShade="BF"/>
          <w:sz w:val="22"/>
          <w:szCs w:val="22"/>
        </w:rPr>
        <w:t>LF-B-18/12 z 22-10-2018. Jen na základě soustavného sledování obsahu publikovaných norem v určitých intervalech (spíše kratších) a jejich srovnáváním s využitím oznamovací služby systému mailem, je možné odhalit, že norma nebyla aktualizována v souladu s vnitřním předpisem, ale že byla jednoduše vyměněna za jinou. Nově zavěšená norma je opatřena rovněž datem 22-10-2018 a podpisem děkana.</w:t>
      </w:r>
      <w:r w:rsidRPr="00717C85">
        <w:rPr>
          <w:rStyle w:val="eop"/>
          <w:rFonts w:asciiTheme="minorHAnsi" w:eastAsia="Arial" w:hAnsiTheme="minorHAnsi" w:cstheme="minorHAnsi"/>
          <w:color w:val="C45911" w:themeColor="accent2" w:themeShade="BF"/>
          <w:sz w:val="22"/>
          <w:szCs w:val="22"/>
        </w:rPr>
        <w:t> </w:t>
      </w:r>
    </w:p>
    <w:p w:rsidR="00180F75" w:rsidRPr="00717C85" w:rsidRDefault="00180F75" w:rsidP="00180F75">
      <w:pPr>
        <w:pStyle w:val="paragraph"/>
        <w:spacing w:before="0" w:beforeAutospacing="0" w:after="0" w:afterAutospacing="0"/>
        <w:ind w:right="180"/>
        <w:jc w:val="both"/>
        <w:textAlignment w:val="baseline"/>
        <w:rPr>
          <w:rFonts w:asciiTheme="minorHAnsi" w:hAnsiTheme="minorHAnsi" w:cstheme="minorHAnsi"/>
          <w:color w:val="C45911" w:themeColor="accent2" w:themeShade="BF"/>
          <w:sz w:val="22"/>
          <w:szCs w:val="22"/>
        </w:rPr>
      </w:pPr>
      <w:r w:rsidRPr="00717C85">
        <w:rPr>
          <w:rStyle w:val="normaltextrun"/>
          <w:rFonts w:asciiTheme="minorHAnsi" w:hAnsiTheme="minorHAnsi" w:cstheme="minorHAnsi"/>
          <w:color w:val="C45911" w:themeColor="accent2" w:themeShade="BF"/>
          <w:sz w:val="22"/>
          <w:szCs w:val="22"/>
        </w:rPr>
        <w:t xml:space="preserve">Původní směrnice děkana LF UP aplikovala VMP UP účinný od 01-01-2020 v části omezení osobního ohodnocení. Totožně jako vnitřní norma </w:t>
      </w:r>
      <w:proofErr w:type="spellStart"/>
      <w:r w:rsidRPr="00717C85">
        <w:rPr>
          <w:rStyle w:val="spellingerror"/>
          <w:rFonts w:asciiTheme="minorHAnsi" w:hAnsiTheme="minorHAnsi" w:cstheme="minorHAnsi"/>
          <w:color w:val="C45911" w:themeColor="accent2" w:themeShade="BF"/>
          <w:sz w:val="22"/>
          <w:szCs w:val="22"/>
        </w:rPr>
        <w:t>PřF</w:t>
      </w:r>
      <w:proofErr w:type="spellEnd"/>
      <w:r w:rsidRPr="00717C85">
        <w:rPr>
          <w:rStyle w:val="normaltextrun"/>
          <w:rFonts w:asciiTheme="minorHAnsi" w:hAnsiTheme="minorHAnsi" w:cstheme="minorHAnsi"/>
          <w:color w:val="C45911" w:themeColor="accent2" w:themeShade="BF"/>
          <w:sz w:val="22"/>
          <w:szCs w:val="22"/>
        </w:rPr>
        <w:t xml:space="preserve"> UP – maximum odměny ve výši 250 % tarifní mzdy platilo bez ohledu na zdroje financování. Zatímco ve vnitřní normě </w:t>
      </w:r>
      <w:r w:rsidRPr="00717C85">
        <w:rPr>
          <w:rStyle w:val="spellingerror"/>
          <w:rFonts w:asciiTheme="minorHAnsi" w:hAnsiTheme="minorHAnsi" w:cstheme="minorHAnsi"/>
          <w:color w:val="C45911" w:themeColor="accent2" w:themeShade="BF"/>
          <w:sz w:val="22"/>
          <w:szCs w:val="22"/>
        </w:rPr>
        <w:t>PřF</w:t>
      </w:r>
      <w:r w:rsidRPr="00717C85">
        <w:rPr>
          <w:rStyle w:val="normaltextrun"/>
          <w:rFonts w:asciiTheme="minorHAnsi" w:hAnsiTheme="minorHAnsi" w:cstheme="minorHAnsi"/>
          <w:color w:val="C45911" w:themeColor="accent2" w:themeShade="BF"/>
          <w:sz w:val="22"/>
          <w:szCs w:val="22"/>
        </w:rPr>
        <w:t xml:space="preserve"> k aplikaci VMP UP účinné od 01-01-2019 byla úprava zrušena rozhodnutím rektora UP již 11-01-2019, tatáž úprava v prováděcí normě LF UP platila až do 14-01-2019, kdy ji LF postupem nesouladným s řádem normotvorby jednoduše vyměnila, takže aktuálně je na </w:t>
      </w:r>
      <w:proofErr w:type="spellStart"/>
      <w:r w:rsidRPr="00717C85">
        <w:rPr>
          <w:rStyle w:val="spellingerror"/>
          <w:rFonts w:asciiTheme="minorHAnsi" w:hAnsiTheme="minorHAnsi" w:cstheme="minorHAnsi"/>
          <w:color w:val="C45911" w:themeColor="accent2" w:themeShade="BF"/>
          <w:sz w:val="22"/>
          <w:szCs w:val="22"/>
        </w:rPr>
        <w:t>UPShare</w:t>
      </w:r>
      <w:proofErr w:type="spellEnd"/>
      <w:r w:rsidRPr="00717C85">
        <w:rPr>
          <w:rStyle w:val="normaltextrun"/>
          <w:rFonts w:asciiTheme="minorHAnsi" w:hAnsiTheme="minorHAnsi" w:cstheme="minorHAnsi"/>
          <w:color w:val="C45911" w:themeColor="accent2" w:themeShade="BF"/>
          <w:sz w:val="22"/>
          <w:szCs w:val="22"/>
        </w:rPr>
        <w:t xml:space="preserve"> vystavena norma LF, která v souladu s novým VMP UP je a zdánlivě vždy byla, protože po záměně zůstalo i stejné datum normy 22-10-2018.</w:t>
      </w:r>
      <w:r w:rsidRPr="00717C85">
        <w:rPr>
          <w:rStyle w:val="eop"/>
          <w:rFonts w:asciiTheme="minorHAnsi" w:eastAsia="Arial" w:hAnsiTheme="minorHAnsi" w:cstheme="minorHAnsi"/>
          <w:color w:val="C45911" w:themeColor="accent2" w:themeShade="BF"/>
          <w:sz w:val="22"/>
          <w:szCs w:val="22"/>
        </w:rPr>
        <w:t> </w:t>
      </w:r>
    </w:p>
    <w:p w:rsidR="00180F75" w:rsidRPr="00717C85" w:rsidRDefault="00180F75" w:rsidP="00180F75">
      <w:pPr>
        <w:pStyle w:val="paragraph"/>
        <w:spacing w:before="0" w:beforeAutospacing="0" w:after="0" w:afterAutospacing="0"/>
        <w:jc w:val="both"/>
        <w:textAlignment w:val="baseline"/>
        <w:rPr>
          <w:rFonts w:asciiTheme="minorHAnsi" w:hAnsiTheme="minorHAnsi" w:cstheme="minorHAnsi"/>
          <w:color w:val="C45911" w:themeColor="accent2" w:themeShade="BF"/>
          <w:sz w:val="22"/>
          <w:szCs w:val="22"/>
        </w:rPr>
      </w:pPr>
      <w:r w:rsidRPr="00717C85">
        <w:rPr>
          <w:rStyle w:val="normaltextrun"/>
          <w:rFonts w:asciiTheme="minorHAnsi" w:hAnsiTheme="minorHAnsi" w:cstheme="minorHAnsi"/>
          <w:color w:val="C45911" w:themeColor="accent2" w:themeShade="BF"/>
          <w:sz w:val="22"/>
          <w:szCs w:val="22"/>
        </w:rPr>
        <w:t> </w:t>
      </w:r>
      <w:r w:rsidRPr="00717C85">
        <w:rPr>
          <w:rStyle w:val="eop"/>
          <w:rFonts w:asciiTheme="minorHAnsi" w:eastAsia="Arial" w:hAnsiTheme="minorHAnsi" w:cstheme="minorHAnsi"/>
          <w:color w:val="C45911" w:themeColor="accent2" w:themeShade="BF"/>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color w:val="003399"/>
          <w:sz w:val="22"/>
          <w:szCs w:val="22"/>
        </w:rPr>
        <w:t>Nastavení IS pro vkládání vnitřních norem (</w:t>
      </w:r>
      <w:proofErr w:type="spellStart"/>
      <w:r w:rsidRPr="00180F75">
        <w:rPr>
          <w:rStyle w:val="spellingerror"/>
          <w:rFonts w:asciiTheme="minorHAnsi" w:hAnsiTheme="minorHAnsi" w:cstheme="minorHAnsi"/>
          <w:color w:val="003399"/>
          <w:sz w:val="22"/>
          <w:szCs w:val="22"/>
        </w:rPr>
        <w:t>UPShare</w:t>
      </w:r>
      <w:proofErr w:type="spellEnd"/>
      <w:r w:rsidRPr="00180F75">
        <w:rPr>
          <w:rStyle w:val="normaltextrun"/>
          <w:rFonts w:asciiTheme="minorHAnsi" w:hAnsiTheme="minorHAnsi" w:cstheme="minorHAnsi"/>
          <w:color w:val="003399"/>
          <w:sz w:val="22"/>
          <w:szCs w:val="22"/>
        </w:rPr>
        <w:t>) umožňuje zodpovědnému pracovníkovi vyměnit soubor normy při zachování </w:t>
      </w:r>
      <w:proofErr w:type="spellStart"/>
      <w:r w:rsidRPr="00180F75">
        <w:rPr>
          <w:rStyle w:val="normaltextrun"/>
          <w:rFonts w:asciiTheme="minorHAnsi" w:hAnsiTheme="minorHAnsi" w:cstheme="minorHAnsi"/>
          <w:color w:val="003399"/>
          <w:sz w:val="22"/>
          <w:szCs w:val="22"/>
        </w:rPr>
        <w:t>metadat</w:t>
      </w:r>
      <w:proofErr w:type="spellEnd"/>
      <w:r w:rsidRPr="00180F75">
        <w:rPr>
          <w:rStyle w:val="normaltextrun"/>
          <w:rFonts w:asciiTheme="minorHAnsi" w:hAnsiTheme="minorHAnsi" w:cstheme="minorHAnsi"/>
          <w:color w:val="003399"/>
          <w:sz w:val="22"/>
          <w:szCs w:val="22"/>
        </w:rPr>
        <w:t>. Příslušná aktivita uživatele však je zaznamenána. Jedná se o standardní funkcionalitu platformy SharePoint, která slouží např. k opravě chyby uživatele v případě, kdy by byl omylem zveřejněn chybný, neúplný nebo poškozený soubor. Historie verzí dokumentu přitom není evidována. </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color w:val="003399"/>
          <w:sz w:val="22"/>
          <w:szCs w:val="22"/>
        </w:rPr>
        <w:t>V současnosti evidování jednotlivých verzí dokumentu není vůbec možné. Do budoucna je třeba narovnat stav tak, že bude možná rozpoznat jednotlivé verze, resp. bude třeba, aby bylo zřejmé, která verze normy byla nahrazena jinou verzí normy, kdy a kým. </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Style w:val="eop"/>
          <w:rFonts w:asciiTheme="minorHAnsi" w:eastAsia="Arial" w:hAnsiTheme="minorHAnsi" w:cstheme="minorHAnsi"/>
          <w:color w:val="003399"/>
          <w:sz w:val="22"/>
          <w:szCs w:val="22"/>
        </w:rPr>
      </w:pP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color w:val="003399"/>
          <w:sz w:val="22"/>
          <w:szCs w:val="22"/>
        </w:rPr>
        <w:t>Historii jednotlivých verzí zapnout lze. Absolutní auditní stopa je dosažitelná obtížně, i </w:t>
      </w:r>
      <w:proofErr w:type="spellStart"/>
      <w:r w:rsidRPr="00180F75">
        <w:rPr>
          <w:rStyle w:val="normaltextrun"/>
          <w:rFonts w:asciiTheme="minorHAnsi" w:hAnsiTheme="minorHAnsi" w:cstheme="minorHAnsi"/>
          <w:color w:val="003399"/>
          <w:sz w:val="22"/>
          <w:szCs w:val="22"/>
        </w:rPr>
        <w:t>verzování</w:t>
      </w:r>
      <w:proofErr w:type="spellEnd"/>
      <w:r w:rsidRPr="00180F75">
        <w:rPr>
          <w:rStyle w:val="normaltextrun"/>
          <w:rFonts w:asciiTheme="minorHAnsi" w:hAnsiTheme="minorHAnsi" w:cstheme="minorHAnsi"/>
          <w:color w:val="003399"/>
          <w:sz w:val="22"/>
          <w:szCs w:val="22"/>
        </w:rPr>
        <w:t> může teoreticky obejít správce systému, správce databáze, správce serveru … Historie verzí by v každém případě odchytla tento problém na úrovni koncových uživatelů, kteří vkládají normy do systému.  </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b/>
          <w:bCs/>
          <w:color w:val="003399"/>
          <w:sz w:val="22"/>
          <w:szCs w:val="22"/>
        </w:rPr>
        <w:lastRenderedPageBreak/>
        <w:t>Doporučení:</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color w:val="003399"/>
          <w:sz w:val="22"/>
          <w:szCs w:val="22"/>
        </w:rPr>
        <w:t>Bylo by vhodné, aby stejně jako u záznamů v Centrální evidenci smluv byla zaznamenávána historie verzí dokumentu – tedy vkládané normy.</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color w:val="003399"/>
          <w:sz w:val="22"/>
          <w:szCs w:val="22"/>
        </w:rPr>
        <w:t>Ukázka záznamu smlouvy v CES – zobrazení Historie záznamu:</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Fonts w:asciiTheme="minorHAnsi" w:eastAsia="Arial" w:hAnsiTheme="minorHAnsi" w:cstheme="minorHAnsi"/>
          <w:noProof/>
          <w:color w:val="003399"/>
          <w:w w:val="85"/>
          <w:sz w:val="22"/>
          <w:szCs w:val="22"/>
        </w:rPr>
        <w:drawing>
          <wp:inline distT="0" distB="0" distL="0" distR="0" wp14:anchorId="40E83DDC" wp14:editId="289A0B2A">
            <wp:extent cx="4933950" cy="671680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0340" cy="6752732"/>
                    </a:xfrm>
                    <a:prstGeom prst="rect">
                      <a:avLst/>
                    </a:prstGeom>
                    <a:noFill/>
                    <a:ln>
                      <a:noFill/>
                    </a:ln>
                  </pic:spPr>
                </pic:pic>
              </a:graphicData>
            </a:graphic>
          </wp:inline>
        </w:drawing>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b/>
          <w:bCs/>
          <w:color w:val="003399"/>
          <w:sz w:val="22"/>
          <w:szCs w:val="22"/>
        </w:rPr>
        <w:t>V historii záznamu smlouvy v CES se zaznamenává:</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color w:val="003399"/>
          <w:sz w:val="22"/>
          <w:szCs w:val="22"/>
        </w:rPr>
        <w:t>datum a čas změny[1], ID uživatele, který změnu provedl [2], Typ položky, která byla měněna [3], název položky[4], Původní stav položky [5] a nový stav položky[6]</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normaltextrun"/>
          <w:rFonts w:asciiTheme="minorHAnsi" w:hAnsiTheme="minorHAnsi" w:cstheme="minorHAnsi"/>
          <w:color w:val="003399"/>
          <w:sz w:val="22"/>
          <w:szCs w:val="22"/>
        </w:rPr>
        <w:t>(Obr. 1  ukazuje log při prvotní tvorbě záznamu, obr. 2 při změnách.)</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Fonts w:asciiTheme="minorHAnsi" w:eastAsia="Arial" w:hAnsiTheme="minorHAnsi" w:cstheme="minorHAnsi"/>
          <w:noProof/>
          <w:color w:val="003399"/>
          <w:w w:val="85"/>
          <w:sz w:val="22"/>
          <w:szCs w:val="22"/>
        </w:rPr>
        <w:lastRenderedPageBreak/>
        <w:drawing>
          <wp:inline distT="0" distB="0" distL="0" distR="0" wp14:anchorId="38AB042E" wp14:editId="13CC1BDA">
            <wp:extent cx="4391025" cy="5257075"/>
            <wp:effectExtent l="0" t="0" r="0" b="127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9599" cy="5267340"/>
                    </a:xfrm>
                    <a:prstGeom prst="rect">
                      <a:avLst/>
                    </a:prstGeom>
                    <a:noFill/>
                    <a:ln>
                      <a:noFill/>
                    </a:ln>
                  </pic:spPr>
                </pic:pic>
              </a:graphicData>
            </a:graphic>
          </wp:inline>
        </w:drawing>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r w:rsidRPr="00180F75">
        <w:rPr>
          <w:rStyle w:val="normaltextrun"/>
          <w:rFonts w:asciiTheme="minorHAnsi" w:hAnsiTheme="minorHAnsi" w:cstheme="minorHAnsi"/>
          <w:b/>
          <w:bCs/>
          <w:color w:val="003399"/>
          <w:sz w:val="22"/>
          <w:szCs w:val="22"/>
        </w:rPr>
        <w:t>Historie je důležitá zejména při sledování prováděných změn záznamu:</w:t>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jc w:val="both"/>
        <w:textAlignment w:val="baseline"/>
        <w:rPr>
          <w:rFonts w:asciiTheme="minorHAnsi" w:hAnsiTheme="minorHAnsi" w:cstheme="minorHAnsi"/>
          <w:color w:val="003399"/>
          <w:sz w:val="22"/>
          <w:szCs w:val="22"/>
        </w:rPr>
      </w:pPr>
      <w:r w:rsidRPr="00180F75">
        <w:rPr>
          <w:rFonts w:asciiTheme="minorHAnsi" w:eastAsia="Arial" w:hAnsiTheme="minorHAnsi" w:cstheme="minorHAnsi"/>
          <w:noProof/>
          <w:color w:val="003399"/>
          <w:w w:val="85"/>
          <w:sz w:val="22"/>
          <w:szCs w:val="22"/>
        </w:rPr>
        <w:drawing>
          <wp:inline distT="0" distB="0" distL="0" distR="0" wp14:anchorId="18552415" wp14:editId="155601B6">
            <wp:extent cx="5760720" cy="1949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949450"/>
                    </a:xfrm>
                    <a:prstGeom prst="rect">
                      <a:avLst/>
                    </a:prstGeom>
                    <a:noFill/>
                    <a:ln>
                      <a:noFill/>
                    </a:ln>
                  </pic:spPr>
                </pic:pic>
              </a:graphicData>
            </a:graphic>
          </wp:inline>
        </w:drawing>
      </w: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textAlignment w:val="baseline"/>
        <w:rPr>
          <w:rStyle w:val="eop"/>
          <w:rFonts w:asciiTheme="minorHAnsi" w:eastAsia="Arial"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180F75" w:rsidRPr="00180F75" w:rsidRDefault="00180F75" w:rsidP="00180F75">
      <w:pPr>
        <w:pStyle w:val="paragraph"/>
        <w:spacing w:before="0" w:beforeAutospacing="0" w:after="0" w:afterAutospacing="0"/>
        <w:textAlignment w:val="baseline"/>
        <w:rPr>
          <w:rStyle w:val="eop"/>
          <w:rFonts w:asciiTheme="minorHAnsi" w:eastAsia="Arial" w:hAnsiTheme="minorHAnsi" w:cstheme="minorHAnsi"/>
          <w:color w:val="003399"/>
          <w:sz w:val="22"/>
          <w:szCs w:val="22"/>
        </w:rPr>
      </w:pPr>
    </w:p>
    <w:p w:rsidR="00180F75" w:rsidRPr="00180F75" w:rsidRDefault="00180F75" w:rsidP="00180F75">
      <w:pPr>
        <w:pStyle w:val="paragraph"/>
        <w:spacing w:before="0" w:beforeAutospacing="0" w:after="0" w:afterAutospacing="0"/>
        <w:textAlignment w:val="baseline"/>
        <w:rPr>
          <w:rFonts w:asciiTheme="minorHAnsi" w:hAnsiTheme="minorHAnsi" w:cstheme="minorHAnsi"/>
          <w:color w:val="003399"/>
          <w:sz w:val="22"/>
          <w:szCs w:val="22"/>
        </w:rPr>
      </w:pPr>
    </w:p>
    <w:p w:rsidR="00180F75" w:rsidRPr="00180F75" w:rsidRDefault="00180F75" w:rsidP="00180F75">
      <w:pPr>
        <w:pStyle w:val="paragraph"/>
        <w:spacing w:before="0" w:beforeAutospacing="0" w:after="0" w:afterAutospacing="0"/>
        <w:textAlignment w:val="baseline"/>
        <w:rPr>
          <w:rFonts w:asciiTheme="minorHAnsi" w:hAnsiTheme="minorHAnsi" w:cstheme="minorHAnsi"/>
          <w:color w:val="003399"/>
          <w:sz w:val="22"/>
          <w:szCs w:val="22"/>
        </w:rPr>
      </w:pPr>
      <w:r w:rsidRPr="00180F75">
        <w:rPr>
          <w:rStyle w:val="eop"/>
          <w:rFonts w:asciiTheme="minorHAnsi" w:eastAsia="Arial" w:hAnsiTheme="minorHAnsi" w:cstheme="minorHAnsi"/>
          <w:color w:val="003399"/>
          <w:sz w:val="22"/>
          <w:szCs w:val="22"/>
        </w:rPr>
        <w:t> </w:t>
      </w:r>
    </w:p>
    <w:p w:rsidR="00B56B61" w:rsidRPr="00180F75" w:rsidRDefault="00B56B61">
      <w:pPr>
        <w:rPr>
          <w:color w:val="003399"/>
        </w:rPr>
      </w:pPr>
    </w:p>
    <w:sectPr w:rsidR="00B56B61" w:rsidRPr="00180F7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C2" w:rsidRDefault="00D542C2" w:rsidP="00DB4319">
      <w:pPr>
        <w:spacing w:after="0" w:line="240" w:lineRule="auto"/>
      </w:pPr>
      <w:r>
        <w:separator/>
      </w:r>
    </w:p>
  </w:endnote>
  <w:endnote w:type="continuationSeparator" w:id="0">
    <w:p w:rsidR="00D542C2" w:rsidRDefault="00D542C2" w:rsidP="00DB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78394"/>
      <w:docPartObj>
        <w:docPartGallery w:val="Page Numbers (Bottom of Page)"/>
        <w:docPartUnique/>
      </w:docPartObj>
    </w:sdtPr>
    <w:sdtContent>
      <w:p w:rsidR="00DB4319" w:rsidRDefault="00DB4319">
        <w:pPr>
          <w:pStyle w:val="Zpat"/>
          <w:jc w:val="center"/>
        </w:pPr>
        <w:r>
          <w:fldChar w:fldCharType="begin"/>
        </w:r>
        <w:r>
          <w:instrText>PAGE   \* MERGEFORMAT</w:instrText>
        </w:r>
        <w:r>
          <w:fldChar w:fldCharType="separate"/>
        </w:r>
        <w:r>
          <w:rPr>
            <w:noProof/>
          </w:rPr>
          <w:t>3</w:t>
        </w:r>
        <w:r>
          <w:fldChar w:fldCharType="end"/>
        </w:r>
      </w:p>
    </w:sdtContent>
  </w:sdt>
  <w:p w:rsidR="00DB4319" w:rsidRDefault="00DB431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C2" w:rsidRDefault="00D542C2" w:rsidP="00DB4319">
      <w:pPr>
        <w:spacing w:after="0" w:line="240" w:lineRule="auto"/>
      </w:pPr>
      <w:r>
        <w:separator/>
      </w:r>
    </w:p>
  </w:footnote>
  <w:footnote w:type="continuationSeparator" w:id="0">
    <w:p w:rsidR="00D542C2" w:rsidRDefault="00D542C2" w:rsidP="00DB43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75"/>
    <w:rsid w:val="00180F75"/>
    <w:rsid w:val="008A0ED7"/>
    <w:rsid w:val="008C6A20"/>
    <w:rsid w:val="00B56B61"/>
    <w:rsid w:val="00D542C2"/>
    <w:rsid w:val="00DB4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54769-4C3F-4CB7-BCD9-727A3973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0F75"/>
    <w:pPr>
      <w:spacing w:after="160" w:line="259" w:lineRule="auto"/>
    </w:pPr>
    <w:rPr>
      <w:rFonts w:asciiTheme="minorHAnsi" w:hAnsiTheme="minorHAns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180F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180F75"/>
  </w:style>
  <w:style w:type="character" w:customStyle="1" w:styleId="eop">
    <w:name w:val="eop"/>
    <w:basedOn w:val="Standardnpsmoodstavce"/>
    <w:rsid w:val="00180F75"/>
  </w:style>
  <w:style w:type="character" w:customStyle="1" w:styleId="spellingerror">
    <w:name w:val="spellingerror"/>
    <w:basedOn w:val="Standardnpsmoodstavce"/>
    <w:rsid w:val="00180F75"/>
  </w:style>
  <w:style w:type="paragraph" w:styleId="Zhlav">
    <w:name w:val="header"/>
    <w:basedOn w:val="Normln"/>
    <w:link w:val="ZhlavChar"/>
    <w:uiPriority w:val="99"/>
    <w:unhideWhenUsed/>
    <w:rsid w:val="00DB43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319"/>
    <w:rPr>
      <w:rFonts w:asciiTheme="minorHAnsi" w:hAnsiTheme="minorHAnsi"/>
      <w:sz w:val="22"/>
    </w:rPr>
  </w:style>
  <w:style w:type="paragraph" w:styleId="Zpat">
    <w:name w:val="footer"/>
    <w:basedOn w:val="Normln"/>
    <w:link w:val="ZpatChar"/>
    <w:uiPriority w:val="99"/>
    <w:unhideWhenUsed/>
    <w:rsid w:val="00DB4319"/>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31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upol.cz/normy/normy/Forms/lef.aspx"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files.upol.cz/normy/normy/Forms/lef.aspx"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iles.upol.cz/normy/normy/Forms/DispForm.aspx?ID=2343"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files.upol.cz/normy/_layouts/15/WopiFrame.aspx?sourcedoc=%7BD4A1F60E-6740-4C60-A7E4-ACA83F01EBEB%7D&amp;file=LF_B_18_12_SD_k_provedeni_VMP_UP.pdf&amp;action=default" TargetMode="External"/><Relationship Id="rId4" Type="http://schemas.openxmlformats.org/officeDocument/2006/relationships/footnotes" Target="footnotes.xml"/><Relationship Id="rId9" Type="http://schemas.openxmlformats.org/officeDocument/2006/relationships/hyperlink" Target="https://files.upol.cz/normy/_layouts/15/WopiFrame.aspx?sourcedoc=%7BD4A1F60E-6740-4C60-A7E4-ACA83F01EBEB%7D&amp;file=LF_B_18_12_SD_k_provedeni_VMP_UP.pdf&amp;action=default"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4508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Lach</dc:creator>
  <cp:keywords/>
  <dc:description/>
  <cp:lastModifiedBy>J. Lach</cp:lastModifiedBy>
  <cp:revision>3</cp:revision>
  <dcterms:created xsi:type="dcterms:W3CDTF">2020-11-18T23:52:00Z</dcterms:created>
  <dcterms:modified xsi:type="dcterms:W3CDTF">2020-11-19T00:05:00Z</dcterms:modified>
</cp:coreProperties>
</file>